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3E" w:rsidRDefault="00E27A3E" w:rsidP="0031186B">
      <w:pPr>
        <w:overflowPunct w:val="0"/>
        <w:adjustRightInd w:val="0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Departamento de Servicio Social y Residencias Profesionales</w:t>
      </w:r>
    </w:p>
    <w:p w:rsidR="0031186B" w:rsidRPr="00FA7A69" w:rsidRDefault="00A061E6" w:rsidP="0031186B">
      <w:pPr>
        <w:overflowPunct w:val="0"/>
        <w:adjustRightInd w:val="0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Reporte bimestral de Servicio Social</w:t>
      </w:r>
    </w:p>
    <w:p w:rsidR="0031186B" w:rsidRPr="00FA7A69" w:rsidRDefault="0031186B" w:rsidP="0031186B">
      <w:pPr>
        <w:overflowPunct w:val="0"/>
        <w:adjustRightInd w:val="0"/>
        <w:textAlignment w:val="baseline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639"/>
      </w:tblGrid>
      <w:tr w:rsidR="0031186B" w:rsidRPr="0002022E" w:rsidTr="0031186B">
        <w:trPr>
          <w:jc w:val="right"/>
        </w:trPr>
        <w:tc>
          <w:tcPr>
            <w:tcW w:w="1913" w:type="dxa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Reporte No. </w:t>
            </w:r>
            <w:r w:rsidRPr="000202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39" w:type="dxa"/>
            <w:shd w:val="clear" w:color="auto" w:fill="auto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1186B" w:rsidRPr="0002022E" w:rsidRDefault="0031186B" w:rsidP="0031186B">
      <w:pPr>
        <w:overflowPunct w:val="0"/>
        <w:adjustRightInd w:val="0"/>
        <w:ind w:left="851" w:firstLine="709"/>
        <w:jc w:val="center"/>
        <w:textAlignment w:val="baseline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9"/>
        <w:gridCol w:w="1412"/>
        <w:gridCol w:w="1848"/>
        <w:gridCol w:w="704"/>
        <w:gridCol w:w="1281"/>
        <w:gridCol w:w="2121"/>
      </w:tblGrid>
      <w:tr w:rsidR="00506327" w:rsidRPr="0002022E" w:rsidTr="00946FF5">
        <w:trPr>
          <w:jc w:val="center"/>
        </w:trPr>
        <w:tc>
          <w:tcPr>
            <w:tcW w:w="1413" w:type="dxa"/>
            <w:vMerge w:val="restart"/>
            <w:shd w:val="clear" w:color="auto" w:fill="D9D9D9"/>
          </w:tcPr>
          <w:p w:rsidR="00506327" w:rsidRPr="0002022E" w:rsidRDefault="00506327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Nombre: </w:t>
            </w:r>
            <w:r w:rsidRPr="0002022E">
              <w:rPr>
                <w:b/>
                <w:sz w:val="16"/>
                <w:szCs w:val="16"/>
              </w:rPr>
              <w:t>(2)</w:t>
            </w:r>
            <w:r w:rsidRPr="0002022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6327" w:rsidRPr="0002022E" w:rsidRDefault="00506327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506327" w:rsidRPr="0002022E" w:rsidTr="00506327">
        <w:trPr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06327" w:rsidRPr="0002022E" w:rsidRDefault="00506327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6327" w:rsidRPr="0002022E" w:rsidRDefault="00506327" w:rsidP="0050632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27" w:rsidRPr="0002022E" w:rsidRDefault="00506327" w:rsidP="0050632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27" w:rsidRPr="0002022E" w:rsidRDefault="00506327" w:rsidP="0050632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Nombre (s)</w:t>
            </w:r>
          </w:p>
        </w:tc>
      </w:tr>
      <w:tr w:rsidR="0031186B" w:rsidRPr="0002022E" w:rsidTr="0031186B">
        <w:trPr>
          <w:trHeight w:val="313"/>
          <w:jc w:val="center"/>
        </w:trPr>
        <w:tc>
          <w:tcPr>
            <w:tcW w:w="2552" w:type="dxa"/>
            <w:gridSpan w:val="2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</w:t>
            </w:r>
            <w:r w:rsidRPr="0002022E">
              <w:rPr>
                <w:b/>
                <w:sz w:val="20"/>
                <w:szCs w:val="20"/>
              </w:rPr>
              <w:t xml:space="preserve">: </w:t>
            </w:r>
            <w:r w:rsidRPr="0002022E">
              <w:rPr>
                <w:b/>
                <w:sz w:val="16"/>
                <w:szCs w:val="16"/>
                <w:shd w:val="clear" w:color="auto" w:fill="D9D9D9"/>
              </w:rPr>
              <w:t>(3)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2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No de Control: </w:t>
            </w:r>
            <w:r w:rsidRPr="0002022E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2121" w:type="dxa"/>
            <w:shd w:val="clear" w:color="auto" w:fill="auto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1186B" w:rsidRPr="0002022E" w:rsidRDefault="0031186B" w:rsidP="0031186B">
      <w:pPr>
        <w:overflowPunct w:val="0"/>
        <w:adjustRightInd w:val="0"/>
        <w:textAlignment w:val="baseline"/>
        <w:rPr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195"/>
        <w:gridCol w:w="1418"/>
        <w:gridCol w:w="283"/>
        <w:gridCol w:w="450"/>
        <w:gridCol w:w="2669"/>
        <w:gridCol w:w="1417"/>
      </w:tblGrid>
      <w:tr w:rsidR="0031186B" w:rsidRPr="0002022E" w:rsidTr="00BB14AD">
        <w:trPr>
          <w:jc w:val="center"/>
        </w:trPr>
        <w:tc>
          <w:tcPr>
            <w:tcW w:w="9781" w:type="dxa"/>
            <w:gridSpan w:val="7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PERIODO REPORTADO:</w:t>
            </w:r>
          </w:p>
        </w:tc>
      </w:tr>
      <w:tr w:rsidR="0031186B" w:rsidRPr="0002022E" w:rsidTr="00BB14AD">
        <w:trPr>
          <w:jc w:val="center"/>
        </w:trPr>
        <w:tc>
          <w:tcPr>
            <w:tcW w:w="2349" w:type="dxa"/>
            <w:vMerge w:val="restart"/>
            <w:shd w:val="clear" w:color="auto" w:fill="D9D9D9"/>
            <w:vAlign w:val="center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Del día: </w:t>
            </w:r>
            <w:r w:rsidRPr="0002022E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12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 </w:t>
            </w:r>
            <w:r w:rsidRPr="0002022E">
              <w:rPr>
                <w:b/>
                <w:sz w:val="20"/>
                <w:szCs w:val="20"/>
                <w:shd w:val="clear" w:color="auto" w:fill="D9D9D9"/>
              </w:rPr>
              <w:t xml:space="preserve">al 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2349" w:type="dxa"/>
            <w:vMerge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Día/Mes/Año</w:t>
            </w:r>
          </w:p>
        </w:tc>
        <w:tc>
          <w:tcPr>
            <w:tcW w:w="450" w:type="dxa"/>
            <w:vMerge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Día/Mes/Año</w:t>
            </w: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2349" w:type="dxa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Dependencia: </w:t>
            </w:r>
            <w:r w:rsidRPr="0002022E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7432" w:type="dxa"/>
            <w:gridSpan w:val="6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2349" w:type="dxa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Programa: </w:t>
            </w:r>
            <w:r w:rsidRPr="0002022E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7432" w:type="dxa"/>
            <w:gridSpan w:val="6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Resumen de Actividades: (8)</w:t>
            </w: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70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9781" w:type="dxa"/>
            <w:gridSpan w:val="7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1186B" w:rsidRPr="0002022E" w:rsidTr="00BB14AD">
        <w:trPr>
          <w:trHeight w:val="243"/>
          <w:jc w:val="center"/>
        </w:trPr>
        <w:tc>
          <w:tcPr>
            <w:tcW w:w="3544" w:type="dxa"/>
            <w:gridSpan w:val="2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 </w:t>
            </w:r>
            <w:r w:rsidRPr="0002022E">
              <w:rPr>
                <w:b/>
                <w:sz w:val="20"/>
                <w:szCs w:val="20"/>
                <w:shd w:val="clear" w:color="auto" w:fill="D9D9D9"/>
              </w:rPr>
              <w:t xml:space="preserve">Total de horas de este Reporte: </w:t>
            </w:r>
            <w:r w:rsidRPr="0002022E">
              <w:rPr>
                <w:b/>
                <w:sz w:val="16"/>
                <w:szCs w:val="16"/>
                <w:shd w:val="clear" w:color="auto" w:fill="D9D9D9"/>
              </w:rPr>
              <w:t>(9)</w:t>
            </w:r>
          </w:p>
        </w:tc>
        <w:tc>
          <w:tcPr>
            <w:tcW w:w="1418" w:type="dxa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 Total de Horas acumuladas: </w:t>
            </w:r>
            <w:r w:rsidRPr="0002022E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1417" w:type="dxa"/>
            <w:shd w:val="clear" w:color="auto" w:fill="FFFFFF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31186B" w:rsidRPr="0002022E" w:rsidRDefault="0031186B" w:rsidP="0031186B">
      <w:pPr>
        <w:overflowPunct w:val="0"/>
        <w:adjustRightInd w:val="0"/>
        <w:textAlignment w:val="baseline"/>
        <w:rPr>
          <w:b/>
          <w:sz w:val="20"/>
          <w:szCs w:val="20"/>
        </w:rPr>
      </w:pPr>
    </w:p>
    <w:p w:rsidR="0031186B" w:rsidRPr="0002022E" w:rsidRDefault="0031186B" w:rsidP="0031186B">
      <w:pPr>
        <w:overflowPunct w:val="0"/>
        <w:adjustRightInd w:val="0"/>
        <w:textAlignment w:val="baseline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217"/>
        <w:gridCol w:w="3418"/>
      </w:tblGrid>
      <w:tr w:rsidR="0031186B" w:rsidRPr="0002022E" w:rsidTr="00BB14AD">
        <w:trPr>
          <w:cantSplit/>
          <w:trHeight w:val="810"/>
          <w:jc w:val="center"/>
        </w:trPr>
        <w:tc>
          <w:tcPr>
            <w:tcW w:w="3272" w:type="dxa"/>
            <w:vMerge w:val="restart"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02022E">
              <w:rPr>
                <w:b/>
                <w:sz w:val="16"/>
                <w:szCs w:val="16"/>
              </w:rPr>
              <w:t>(11)</w:t>
            </w: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02022E">
              <w:rPr>
                <w:b/>
                <w:sz w:val="16"/>
                <w:szCs w:val="16"/>
              </w:rPr>
              <w:t>(12)</w:t>
            </w: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SELLO</w:t>
            </w:r>
          </w:p>
        </w:tc>
        <w:tc>
          <w:tcPr>
            <w:tcW w:w="3418" w:type="dxa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02022E">
              <w:rPr>
                <w:b/>
                <w:sz w:val="16"/>
                <w:szCs w:val="16"/>
              </w:rPr>
              <w:t>(13)</w:t>
            </w: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31186B" w:rsidRPr="0002022E" w:rsidTr="00BB14AD">
        <w:trPr>
          <w:cantSplit/>
          <w:trHeight w:val="317"/>
          <w:jc w:val="center"/>
        </w:trPr>
        <w:tc>
          <w:tcPr>
            <w:tcW w:w="3272" w:type="dxa"/>
            <w:vMerge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Firma del Estudiante</w:t>
            </w:r>
          </w:p>
        </w:tc>
      </w:tr>
      <w:tr w:rsidR="0031186B" w:rsidRPr="0002022E" w:rsidTr="00BB14AD">
        <w:trPr>
          <w:cantSplit/>
          <w:trHeight w:val="810"/>
          <w:jc w:val="center"/>
        </w:trPr>
        <w:tc>
          <w:tcPr>
            <w:tcW w:w="3272" w:type="dxa"/>
            <w:vMerge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 </w:t>
            </w: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55229D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31186B" w:rsidRPr="0055229D" w:rsidRDefault="0055229D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5229D">
              <w:rPr>
                <w:b/>
                <w:sz w:val="18"/>
                <w:szCs w:val="18"/>
              </w:rPr>
              <w:t>LIC. SANDRA VARGAS MORALES</w:t>
            </w:r>
          </w:p>
        </w:tc>
      </w:tr>
      <w:tr w:rsidR="0031186B" w:rsidRPr="0002022E" w:rsidTr="00BB14AD">
        <w:trPr>
          <w:cantSplit/>
          <w:trHeight w:val="1125"/>
          <w:jc w:val="center"/>
        </w:trPr>
        <w:tc>
          <w:tcPr>
            <w:tcW w:w="3272" w:type="dxa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>Nombre, Puesto y Firma del Responsable de Programa</w:t>
            </w:r>
          </w:p>
        </w:tc>
        <w:tc>
          <w:tcPr>
            <w:tcW w:w="3217" w:type="dxa"/>
            <w:vMerge/>
          </w:tcPr>
          <w:p w:rsidR="0031186B" w:rsidRPr="0002022E" w:rsidRDefault="0031186B" w:rsidP="00BB14AD">
            <w:pPr>
              <w:overflowPunct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D9D9D9"/>
          </w:tcPr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022E">
              <w:rPr>
                <w:b/>
                <w:sz w:val="20"/>
                <w:szCs w:val="20"/>
              </w:rPr>
              <w:t xml:space="preserve">Vo. Bo. </w:t>
            </w:r>
          </w:p>
          <w:p w:rsidR="0031186B" w:rsidRPr="0002022E" w:rsidRDefault="0031186B" w:rsidP="00BB14AD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Jefe (a) Departamento de </w:t>
            </w:r>
            <w:r w:rsidRPr="0002022E">
              <w:rPr>
                <w:b/>
                <w:sz w:val="20"/>
                <w:szCs w:val="20"/>
              </w:rPr>
              <w:t>Servicio Social</w:t>
            </w:r>
            <w:bookmarkStart w:id="0" w:name="_GoBack"/>
            <w:bookmarkEnd w:id="0"/>
          </w:p>
          <w:p w:rsidR="0031186B" w:rsidRPr="0002022E" w:rsidRDefault="0031186B" w:rsidP="0031186B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Residencias Profesionales del </w:t>
            </w:r>
            <w:r w:rsidRPr="0002022E">
              <w:rPr>
                <w:b/>
                <w:sz w:val="20"/>
                <w:szCs w:val="20"/>
              </w:rPr>
              <w:t>Tecnológico</w:t>
            </w:r>
            <w:r>
              <w:rPr>
                <w:b/>
                <w:sz w:val="20"/>
                <w:szCs w:val="20"/>
              </w:rPr>
              <w:t xml:space="preserve"> de Estudios Superiores de Chalco</w:t>
            </w:r>
          </w:p>
        </w:tc>
      </w:tr>
    </w:tbl>
    <w:p w:rsidR="0031186B" w:rsidRPr="0002022E" w:rsidRDefault="0031186B" w:rsidP="0031186B">
      <w:pPr>
        <w:overflowPunct w:val="0"/>
        <w:adjustRightInd w:val="0"/>
        <w:jc w:val="both"/>
        <w:textAlignment w:val="baseline"/>
        <w:rPr>
          <w:sz w:val="20"/>
          <w:szCs w:val="20"/>
        </w:rPr>
      </w:pPr>
    </w:p>
    <w:p w:rsidR="0031186B" w:rsidRPr="0002022E" w:rsidRDefault="0031186B" w:rsidP="0031186B">
      <w:p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02022E">
        <w:rPr>
          <w:b/>
          <w:sz w:val="20"/>
          <w:szCs w:val="20"/>
        </w:rPr>
        <w:t xml:space="preserve">NOTA: </w:t>
      </w:r>
      <w:r w:rsidRPr="0002022E">
        <w:rPr>
          <w:sz w:val="20"/>
          <w:szCs w:val="20"/>
        </w:rPr>
        <w:t>ESTE REPORTE DEBERÁ SER LLENADO A COMPUTADORA</w:t>
      </w:r>
      <w:r>
        <w:rPr>
          <w:sz w:val="20"/>
          <w:szCs w:val="20"/>
        </w:rPr>
        <w:t xml:space="preserve"> Y</w:t>
      </w:r>
      <w:r w:rsidRPr="0002022E">
        <w:rPr>
          <w:sz w:val="20"/>
          <w:szCs w:val="20"/>
        </w:rPr>
        <w:t xml:space="preserve"> ENTREGADO CADA</w:t>
      </w:r>
      <w:r>
        <w:rPr>
          <w:sz w:val="20"/>
          <w:szCs w:val="20"/>
        </w:rPr>
        <w:t xml:space="preserve"> DOS MESES EN ORIGINAL Y COPIA. </w:t>
      </w:r>
      <w:r w:rsidRPr="0002022E">
        <w:rPr>
          <w:sz w:val="20"/>
          <w:szCs w:val="20"/>
        </w:rPr>
        <w:t>(No es válido si presenta tachaduras, enmendaduras y/o correcciones).</w:t>
      </w:r>
    </w:p>
    <w:p w:rsidR="0031186B" w:rsidRPr="0002022E" w:rsidRDefault="0031186B" w:rsidP="0031186B">
      <w:pPr>
        <w:overflowPunct w:val="0"/>
        <w:adjustRightInd w:val="0"/>
        <w:jc w:val="both"/>
        <w:textAlignment w:val="baseline"/>
        <w:rPr>
          <w:b/>
          <w:sz w:val="20"/>
          <w:szCs w:val="20"/>
        </w:rPr>
      </w:pPr>
      <w:r w:rsidRPr="0002022E">
        <w:rPr>
          <w:b/>
          <w:sz w:val="20"/>
          <w:szCs w:val="20"/>
        </w:rPr>
        <w:br w:type="page"/>
      </w:r>
    </w:p>
    <w:p w:rsidR="0031186B" w:rsidRPr="0031186B" w:rsidRDefault="0031186B" w:rsidP="0031186B">
      <w:pPr>
        <w:overflowPunct w:val="0"/>
        <w:adjustRightInd w:val="0"/>
        <w:ind w:left="851"/>
        <w:jc w:val="center"/>
        <w:textAlignment w:val="baseline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INSTRUCTIVO DE LLENADO</w:t>
      </w:r>
    </w:p>
    <w:p w:rsidR="0031186B" w:rsidRPr="0002022E" w:rsidRDefault="0031186B" w:rsidP="0031186B">
      <w:pPr>
        <w:overflowPunct w:val="0"/>
        <w:adjustRightInd w:val="0"/>
        <w:textAlignment w:val="baseline"/>
        <w:rPr>
          <w:sz w:val="20"/>
          <w:szCs w:val="20"/>
          <w:lang w:val="es-ES_tradn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9017"/>
      </w:tblGrid>
      <w:tr w:rsidR="0031186B" w:rsidRPr="0002022E" w:rsidTr="00BB14AD">
        <w:trPr>
          <w:jc w:val="center"/>
        </w:trPr>
        <w:tc>
          <w:tcPr>
            <w:tcW w:w="1048" w:type="dxa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es-ES_tradnl"/>
              </w:rPr>
            </w:pPr>
            <w:r w:rsidRPr="0002022E">
              <w:rPr>
                <w:b/>
                <w:sz w:val="24"/>
                <w:szCs w:val="24"/>
                <w:lang w:val="es-ES_tradnl"/>
              </w:rPr>
              <w:t>Número</w:t>
            </w:r>
          </w:p>
        </w:tc>
        <w:tc>
          <w:tcPr>
            <w:tcW w:w="9017" w:type="dxa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es-ES_tradnl"/>
              </w:rPr>
            </w:pPr>
            <w:r w:rsidRPr="0002022E">
              <w:rPr>
                <w:b/>
                <w:sz w:val="24"/>
                <w:szCs w:val="24"/>
                <w:lang w:val="es-ES_tradnl"/>
              </w:rPr>
              <w:t>Descripción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1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número del reporte correspondiente.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2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apellido paterno, materno y nombre (s) del prestante de Servicio Social.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3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nombre del Programa Educativo que cursa el prestante de Servicio Social.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4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número de control del prestante de Servicio Social.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5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día, mes y año del periodo correspondiente al reporte.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6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nombre de la dependencia u organismo donde el prestante realiza el Servicio Social.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7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nombre del programa en el cual se encuentra inscrito el prestante de Servicio Social.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8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El Estudiante de Servicio Social, debe anotar las actividades que realizó durante el periodo indicado.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9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número de horas que abarca este reporte.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10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número total de horas acumuladas desde el inicio a la fecha.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</w:p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11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Anotar el nombre, puesto y firma del Responsable del Programa a cargo del Estudiante de Servicio Social o del área del Organismo en donde lo realiza.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12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La oficina donde el Estudiante realiza su Servicio Social deberá sellar este Reporte.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13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Este Reporte deberá contar con la firma del interesado (Estudiante de Servicio Social).</w:t>
            </w:r>
          </w:p>
        </w:tc>
      </w:tr>
      <w:tr w:rsidR="0031186B" w:rsidRPr="0002022E" w:rsidTr="00BB14AD">
        <w:trPr>
          <w:trHeight w:val="397"/>
          <w:jc w:val="center"/>
        </w:trPr>
        <w:tc>
          <w:tcPr>
            <w:tcW w:w="1048" w:type="dxa"/>
            <w:vAlign w:val="center"/>
          </w:tcPr>
          <w:p w:rsidR="0031186B" w:rsidRPr="0002022E" w:rsidRDefault="0031186B" w:rsidP="00BB14AD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14</w:t>
            </w:r>
          </w:p>
        </w:tc>
        <w:tc>
          <w:tcPr>
            <w:tcW w:w="9017" w:type="dxa"/>
            <w:vAlign w:val="center"/>
          </w:tcPr>
          <w:p w:rsidR="0031186B" w:rsidRPr="0002022E" w:rsidRDefault="0031186B" w:rsidP="0031186B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02022E">
              <w:rPr>
                <w:szCs w:val="20"/>
                <w:lang w:val="es-ES_tradnl"/>
              </w:rPr>
              <w:t>El Jefe</w:t>
            </w:r>
            <w:r>
              <w:rPr>
                <w:szCs w:val="20"/>
                <w:lang w:val="es-ES_tradnl"/>
              </w:rPr>
              <w:t xml:space="preserve"> (a) del Depto. </w:t>
            </w:r>
            <w:r w:rsidRPr="0002022E">
              <w:rPr>
                <w:szCs w:val="20"/>
                <w:lang w:val="es-ES_tradnl"/>
              </w:rPr>
              <w:t>de Servicio Social, deberá firmar este reporte.</w:t>
            </w:r>
          </w:p>
        </w:tc>
      </w:tr>
    </w:tbl>
    <w:p w:rsidR="0031186B" w:rsidRPr="0002022E" w:rsidRDefault="0031186B" w:rsidP="0031186B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31186B" w:rsidRPr="0002022E" w:rsidRDefault="0031186B" w:rsidP="0031186B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31186B" w:rsidRPr="0002022E" w:rsidRDefault="0031186B" w:rsidP="0031186B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textAlignment w:val="baseline"/>
        <w:rPr>
          <w:bCs/>
          <w:caps/>
          <w:sz w:val="20"/>
          <w:szCs w:val="20"/>
          <w:lang w:val="es-ES_tradnl"/>
        </w:rPr>
      </w:pPr>
    </w:p>
    <w:p w:rsidR="001152C7" w:rsidRPr="0031186B" w:rsidRDefault="001152C7" w:rsidP="0031186B">
      <w:pPr>
        <w:rPr>
          <w:lang w:val="es-ES_tradnl"/>
        </w:rPr>
      </w:pPr>
    </w:p>
    <w:sectPr w:rsidR="001152C7" w:rsidRPr="0031186B" w:rsidSect="0028165B">
      <w:headerReference w:type="default" r:id="rId7"/>
      <w:footerReference w:type="default" r:id="rId8"/>
      <w:pgSz w:w="12240" w:h="15840"/>
      <w:pgMar w:top="1440" w:right="1080" w:bottom="1440" w:left="1080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57" w:rsidRDefault="00A40B57" w:rsidP="00960C65">
      <w:r>
        <w:separator/>
      </w:r>
    </w:p>
  </w:endnote>
  <w:endnote w:type="continuationSeparator" w:id="0">
    <w:p w:rsidR="00A40B57" w:rsidRDefault="00A40B57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5B" w:rsidRPr="0028165B" w:rsidRDefault="0028165B" w:rsidP="0028165B">
    <w:pPr>
      <w:widowControl/>
      <w:autoSpaceDE/>
      <w:autoSpaceDN/>
      <w:spacing w:after="200"/>
      <w:rPr>
        <w:rFonts w:eastAsia="Calibri"/>
        <w:b/>
        <w:sz w:val="18"/>
        <w:szCs w:val="18"/>
        <w:lang w:val="es-MX" w:eastAsia="en-US" w:bidi="ar-SA"/>
      </w:rPr>
    </w:pPr>
    <w:r w:rsidRPr="0028165B">
      <w:rPr>
        <w:rFonts w:eastAsia="Calibri"/>
        <w:b/>
        <w:sz w:val="18"/>
        <w:szCs w:val="18"/>
        <w:lang w:val="es-MX" w:eastAsia="en-US" w:bidi="ar-SA"/>
      </w:rPr>
      <w:t>Toda copia en Papel es un “Documento No Controlado” a excepción del original</w:t>
    </w:r>
  </w:p>
  <w:p w:rsidR="0028165B" w:rsidRPr="0028165B" w:rsidRDefault="0028165B" w:rsidP="0028165B">
    <w:pPr>
      <w:widowControl/>
      <w:autoSpaceDE/>
      <w:autoSpaceDN/>
      <w:jc w:val="center"/>
      <w:rPr>
        <w:rFonts w:eastAsia="Calibri"/>
        <w:sz w:val="18"/>
        <w:szCs w:val="18"/>
        <w:lang w:val="es-ES_tradnl" w:eastAsia="en-US" w:bidi="ar-SA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65B">
      <w:rPr>
        <w:rFonts w:eastAsia="Calibri"/>
        <w:sz w:val="18"/>
        <w:szCs w:val="18"/>
        <w:lang w:val="es-ES_tradnl" w:eastAsia="en-US" w:bidi="ar-SA"/>
      </w:rPr>
      <w:t>Carretera Federal México-Cuautla s/n La Candelaria Tlapala C.P. 56641, Chalco, Estado de México.</w:t>
    </w:r>
  </w:p>
  <w:p w:rsidR="0028165B" w:rsidRPr="0028165B" w:rsidRDefault="0028165B" w:rsidP="0028165B">
    <w:pPr>
      <w:widowControl/>
      <w:autoSpaceDE/>
      <w:autoSpaceDN/>
      <w:jc w:val="center"/>
      <w:rPr>
        <w:rFonts w:eastAsia="Calibri"/>
        <w:b/>
        <w:sz w:val="18"/>
        <w:szCs w:val="18"/>
        <w:lang w:val="es-ES_tradnl" w:eastAsia="en-US" w:bidi="ar-SA"/>
      </w:rPr>
    </w:pPr>
    <w:r w:rsidRPr="0028165B">
      <w:rPr>
        <w:rFonts w:eastAsia="Calibri"/>
        <w:b/>
        <w:sz w:val="18"/>
        <w:szCs w:val="18"/>
        <w:lang w:val="es-ES_tradnl" w:eastAsia="en-US" w:bidi="ar-SA"/>
      </w:rPr>
      <w:t xml:space="preserve">Tels.: 55 5982 10 88 y 55 5982 10 89 </w:t>
    </w:r>
    <w:bookmarkEnd w:id="2"/>
    <w:bookmarkEnd w:id="3"/>
    <w:bookmarkEnd w:id="4"/>
    <w:bookmarkEnd w:id="5"/>
    <w:r w:rsidRPr="0028165B">
      <w:rPr>
        <w:rFonts w:eastAsia="Calibri"/>
        <w:b/>
        <w:sz w:val="18"/>
        <w:szCs w:val="18"/>
        <w:lang w:val="es-ES_tradnl" w:eastAsia="en-US" w:bidi="ar-SA"/>
      </w:rPr>
      <w:t>dir.general@tesch.edu.mx</w:t>
    </w:r>
    <w:bookmarkEnd w:id="6"/>
    <w:bookmarkEnd w:id="7"/>
    <w:bookmarkEnd w:id="8"/>
    <w:bookmarkEnd w:id="9"/>
  </w:p>
  <w:p w:rsidR="0028165B" w:rsidRDefault="00A535FC">
    <w:pPr>
      <w:pStyle w:val="Piedepgina"/>
    </w:pPr>
    <w:r w:rsidRPr="00A535F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F72EAD2" wp14:editId="36A755ED">
              <wp:simplePos x="0" y="0"/>
              <wp:positionH relativeFrom="column">
                <wp:posOffset>0</wp:posOffset>
              </wp:positionH>
              <wp:positionV relativeFrom="paragraph">
                <wp:posOffset>552450</wp:posOffset>
              </wp:positionV>
              <wp:extent cx="6350000" cy="361950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35FC" w:rsidRPr="00010BDC" w:rsidRDefault="00A535FC" w:rsidP="00A535FC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010BDC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:rsidR="00A535FC" w:rsidRPr="0029660F" w:rsidRDefault="00A535FC" w:rsidP="00A535FC">
                          <w:pPr>
                            <w:jc w:val="center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Tels.: 55 5982 10 88 y 55 5982 10 89 Ext. 1110  </w:t>
                          </w:r>
                          <w:hyperlink r:id="rId1" w:history="1">
                            <w:r w:rsidRPr="0029660F">
                              <w:rPr>
                                <w:rFonts w:ascii="Montserrat" w:hAnsi="Montserrat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depto_calidad@tesch.edu.mx</w:t>
                            </w:r>
                          </w:hyperlink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2EA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0;margin-top:43.5pt;width:500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" filled="f" stroked="f" strokeweight=".5pt">
              <v:textbox>
                <w:txbxContent>
                  <w:p w:rsidR="00A535FC" w:rsidRPr="00010BDC" w:rsidRDefault="00A535FC" w:rsidP="00A535FC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r w:rsidRPr="00010BDC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:rsidR="00A535FC" w:rsidRPr="0029660F" w:rsidRDefault="00A535FC" w:rsidP="00A535FC">
                    <w:pPr>
                      <w:jc w:val="center"/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</w:pP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Tels.: 55 5982 10 88 y 55 5982 10 89 Ext. 1110  </w:t>
                    </w:r>
                    <w:hyperlink r:id="rId2" w:history="1">
                      <w:r w:rsidRPr="0029660F">
                        <w:rPr>
                          <w:rFonts w:ascii="Montserrat" w:hAnsi="Montserrat"/>
                          <w:b/>
                          <w:sz w:val="14"/>
                          <w:szCs w:val="14"/>
                          <w:lang w:val="es-ES_tradnl"/>
                        </w:rPr>
                        <w:t>depto_calidad@tesch.edu.mx</w:t>
                      </w:r>
                    </w:hyperlink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57" w:rsidRDefault="00A40B57" w:rsidP="00960C65">
      <w:r>
        <w:separator/>
      </w:r>
    </w:p>
  </w:footnote>
  <w:footnote w:type="continuationSeparator" w:id="0">
    <w:p w:rsidR="00A40B57" w:rsidRDefault="00A40B57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28165B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rPr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67C5E87" wp14:editId="3C4322E8">
                <wp:extent cx="1150536" cy="649963"/>
                <wp:effectExtent l="0" t="0" r="0" b="0"/>
                <wp:docPr id="43" name="Imagen 43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28165B" w:rsidRPr="003B3FF4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8"/>
              <w:szCs w:val="28"/>
              <w:lang w:eastAsia="es-MX"/>
            </w:rPr>
          </w:pPr>
          <w:r w:rsidRPr="003B3FF4">
            <w:rPr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295925">
            <w:rPr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69EEB28" wp14:editId="49B0454F">
                <wp:extent cx="902201" cy="385677"/>
                <wp:effectExtent l="0" t="0" r="0" b="0"/>
                <wp:docPr id="44" name="Imagen 44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165B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28165B">
            <w:rPr>
              <w:b/>
              <w:bCs/>
              <w:sz w:val="24"/>
              <w:szCs w:val="24"/>
              <w:lang w:eastAsia="es-MX"/>
            </w:rPr>
            <w:t>Anexo XXII. Reporte Bimestral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295925">
            <w:rPr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A5FB135" wp14:editId="141DF900">
                <wp:extent cx="1109241" cy="241097"/>
                <wp:effectExtent l="0" t="0" r="0" b="6985"/>
                <wp:docPr id="45" name="Imagen 45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165B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C15E8B">
            <w:rPr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C15E8B">
            <w:rPr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b/>
              <w:bCs/>
              <w:sz w:val="24"/>
              <w:szCs w:val="24"/>
              <w:lang w:eastAsia="es-MX"/>
            </w:rPr>
            <w:t>08/01/</w:t>
          </w:r>
          <w:r w:rsidRPr="00C15E8B">
            <w:rPr>
              <w:b/>
              <w:bCs/>
              <w:sz w:val="24"/>
              <w:szCs w:val="24"/>
              <w:lang w:eastAsia="es-MX"/>
            </w:rPr>
            <w:t>202</w:t>
          </w:r>
          <w:r>
            <w:rPr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</w:p>
      </w:tc>
    </w:tr>
    <w:tr w:rsidR="0028165B" w:rsidRPr="00C15E8B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C15E8B">
            <w:rPr>
              <w:b/>
              <w:bCs/>
              <w:sz w:val="24"/>
              <w:szCs w:val="24"/>
              <w:lang w:eastAsia="es-MX"/>
            </w:rPr>
            <w:t xml:space="preserve">Referencia a la Norma: </w:t>
          </w:r>
          <w:r>
            <w:t xml:space="preserve"> </w:t>
          </w:r>
          <w:r w:rsidRPr="0028165B">
            <w:rPr>
              <w:bCs/>
              <w:sz w:val="24"/>
              <w:szCs w:val="24"/>
              <w:lang w:eastAsia="es-MX"/>
            </w:rPr>
            <w:t>ISO 9001:2015 (8.1, 8.2.2)</w:t>
          </w:r>
        </w:p>
      </w:tc>
    </w:tr>
    <w:bookmarkEnd w:id="1"/>
  </w:tbl>
  <w:p w:rsidR="00903B4B" w:rsidRPr="0028165B" w:rsidRDefault="00903B4B">
    <w:pPr>
      <w:pStyle w:val="Encabezado"/>
      <w:rPr>
        <w:lang w:val="es-ES"/>
      </w:rPr>
    </w:pPr>
  </w:p>
  <w:p w:rsidR="00960C65" w:rsidRDefault="00960C65" w:rsidP="00903B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8B9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23C7EA4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F56131B"/>
    <w:multiLevelType w:val="hybridMultilevel"/>
    <w:tmpl w:val="943C24D2"/>
    <w:lvl w:ilvl="0" w:tplc="F490E254">
      <w:start w:val="3"/>
      <w:numFmt w:val="upperLetter"/>
      <w:lvlText w:val="%1"/>
      <w:lvlJc w:val="left"/>
      <w:pPr>
        <w:ind w:left="977" w:hanging="576"/>
      </w:pPr>
      <w:rPr>
        <w:rFonts w:hint="default"/>
        <w:lang w:val="es-ES" w:eastAsia="es-ES" w:bidi="es-ES"/>
      </w:rPr>
    </w:lvl>
    <w:lvl w:ilvl="1" w:tplc="6FCEC2CE">
      <w:numFmt w:val="none"/>
      <w:lvlText w:val=""/>
      <w:lvlJc w:val="left"/>
      <w:pPr>
        <w:tabs>
          <w:tab w:val="num" w:pos="360"/>
        </w:tabs>
      </w:pPr>
    </w:lvl>
    <w:lvl w:ilvl="2" w:tplc="CF78CCFE">
      <w:numFmt w:val="none"/>
      <w:lvlText w:val=""/>
      <w:lvlJc w:val="left"/>
      <w:pPr>
        <w:tabs>
          <w:tab w:val="num" w:pos="360"/>
        </w:tabs>
      </w:pPr>
    </w:lvl>
    <w:lvl w:ilvl="3" w:tplc="CF5455E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 w:tplc="D3F2A12E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CAF6C2E0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86EA4C80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43C44218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0FE06942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07963"/>
    <w:rsid w:val="00013F00"/>
    <w:rsid w:val="000806D5"/>
    <w:rsid w:val="00080BAF"/>
    <w:rsid w:val="000918DC"/>
    <w:rsid w:val="000C40F0"/>
    <w:rsid w:val="000D7C74"/>
    <w:rsid w:val="000F4BFA"/>
    <w:rsid w:val="001152C7"/>
    <w:rsid w:val="00117B4D"/>
    <w:rsid w:val="00132874"/>
    <w:rsid w:val="00145C90"/>
    <w:rsid w:val="0017533E"/>
    <w:rsid w:val="00212FE7"/>
    <w:rsid w:val="0024167F"/>
    <w:rsid w:val="0028165B"/>
    <w:rsid w:val="0031186B"/>
    <w:rsid w:val="00317B88"/>
    <w:rsid w:val="00361404"/>
    <w:rsid w:val="004207CC"/>
    <w:rsid w:val="00506327"/>
    <w:rsid w:val="0055229D"/>
    <w:rsid w:val="00572CCA"/>
    <w:rsid w:val="00582F7D"/>
    <w:rsid w:val="00621FD5"/>
    <w:rsid w:val="00662F76"/>
    <w:rsid w:val="006E03F0"/>
    <w:rsid w:val="00781CD3"/>
    <w:rsid w:val="00903B4B"/>
    <w:rsid w:val="00917434"/>
    <w:rsid w:val="00946A99"/>
    <w:rsid w:val="00960C65"/>
    <w:rsid w:val="00A061E6"/>
    <w:rsid w:val="00A23842"/>
    <w:rsid w:val="00A40B57"/>
    <w:rsid w:val="00A535FC"/>
    <w:rsid w:val="00AA27C0"/>
    <w:rsid w:val="00AA5690"/>
    <w:rsid w:val="00AB413B"/>
    <w:rsid w:val="00AF5DCD"/>
    <w:rsid w:val="00B71C9C"/>
    <w:rsid w:val="00BA3E3E"/>
    <w:rsid w:val="00CA1DA9"/>
    <w:rsid w:val="00D22F38"/>
    <w:rsid w:val="00D3023D"/>
    <w:rsid w:val="00D6073B"/>
    <w:rsid w:val="00DF331F"/>
    <w:rsid w:val="00E27A3E"/>
    <w:rsid w:val="00E30CDD"/>
    <w:rsid w:val="00FB0DA2"/>
    <w:rsid w:val="00FC595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E7DA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character" w:styleId="Hipervnculo">
    <w:name w:val="Hyperlink"/>
    <w:basedOn w:val="Fuentedeprrafopredeter"/>
    <w:uiPriority w:val="99"/>
    <w:unhideWhenUsed/>
    <w:rsid w:val="001152C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_calidad@tesch.edu.mx" TargetMode="External"/><Relationship Id="rId1" Type="http://schemas.openxmlformats.org/officeDocument/2006/relationships/hyperlink" Target="mailto:depto_calidad@tesch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Servicio Social</cp:lastModifiedBy>
  <cp:revision>24</cp:revision>
  <dcterms:created xsi:type="dcterms:W3CDTF">2020-01-09T16:37:00Z</dcterms:created>
  <dcterms:modified xsi:type="dcterms:W3CDTF">2024-01-22T20:41:00Z</dcterms:modified>
</cp:coreProperties>
</file>